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33F79" w:rsidRDefault="005D02F6">
      <w:pPr>
        <w:spacing w:after="0" w:line="240" w:lineRule="auto"/>
        <w:ind w:hanging="360"/>
        <w:jc w:val="center"/>
        <w:rPr>
          <w:rFonts w:ascii="Verdana" w:eastAsia="Verdana" w:hAnsi="Verdana" w:cs="Verdana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sz w:val="20"/>
          <w:szCs w:val="20"/>
        </w:rPr>
        <w:t xml:space="preserve"> Radiografía Maggi Sancocho 45 g</w:t>
      </w:r>
    </w:p>
    <w:p w14:paraId="00000002" w14:textId="77777777" w:rsidR="00833F79" w:rsidRDefault="005D02F6">
      <w:pPr>
        <w:spacing w:after="0" w:line="240" w:lineRule="auto"/>
        <w:ind w:left="1700" w:right="1659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Tamaño de la porción: 15g (1 cucharada)</w:t>
      </w:r>
    </w:p>
    <w:p w14:paraId="00000003" w14:textId="77777777" w:rsidR="00833F79" w:rsidRDefault="005D02F6">
      <w:pPr>
        <w:spacing w:after="0" w:line="240" w:lineRule="auto"/>
        <w:ind w:left="1700" w:right="1659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Kilocalorías (Kcal): 50 por porción</w:t>
      </w:r>
    </w:p>
    <w:p w14:paraId="00000004" w14:textId="77777777" w:rsidR="00833F79" w:rsidRDefault="005D02F6">
      <w:pPr>
        <w:spacing w:after="0" w:line="240" w:lineRule="auto"/>
        <w:ind w:left="1700" w:right="1659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Número de porciones por envase: 3 porciones</w:t>
      </w:r>
    </w:p>
    <w:p w14:paraId="00000005" w14:textId="77777777" w:rsidR="00833F79" w:rsidRDefault="00833F79">
      <w:pPr>
        <w:spacing w:after="0" w:line="240" w:lineRule="auto"/>
        <w:ind w:left="1700" w:right="1659"/>
        <w:jc w:val="center"/>
        <w:rPr>
          <w:rFonts w:ascii="Verdana" w:eastAsia="Verdana" w:hAnsi="Verdana" w:cs="Verdana"/>
          <w:sz w:val="20"/>
          <w:szCs w:val="20"/>
        </w:rPr>
      </w:pPr>
    </w:p>
    <w:p w14:paraId="0000000A" w14:textId="77777777" w:rsidR="00833F79" w:rsidRDefault="00833F79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  <w:bookmarkStart w:id="1" w:name="_GoBack"/>
      <w:bookmarkEnd w:id="1"/>
    </w:p>
    <w:p w14:paraId="0000000B" w14:textId="08F398FD" w:rsidR="00833F79" w:rsidRDefault="005D02F6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Según la Organización Panamericana de la Salud, estos son los sellos de advertencia que tendría este producto: EXCESO DE </w:t>
      </w:r>
      <w:r w:rsidR="002D57A7">
        <w:rPr>
          <w:rFonts w:ascii="Verdana" w:eastAsia="Verdana" w:hAnsi="Verdana" w:cs="Verdana"/>
          <w:b/>
          <w:sz w:val="20"/>
          <w:szCs w:val="20"/>
          <w:highlight w:val="white"/>
        </w:rPr>
        <w:t>SODIO</w:t>
      </w:r>
      <w:r w:rsidR="00762015">
        <w:rPr>
          <w:rFonts w:ascii="Verdana" w:eastAsia="Verdana" w:hAnsi="Verdana" w:cs="Verdana"/>
          <w:b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sz w:val="20"/>
          <w:szCs w:val="20"/>
          <w:highlight w:val="white"/>
        </w:rPr>
        <w:t>(1).</w:t>
      </w:r>
    </w:p>
    <w:p w14:paraId="0000000C" w14:textId="77777777" w:rsidR="00833F79" w:rsidRDefault="00833F79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0D" w14:textId="77777777" w:rsidR="00833F79" w:rsidRDefault="005D0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Clasificación: </w:t>
      </w:r>
      <w:r>
        <w:rPr>
          <w:rFonts w:ascii="Verdana" w:eastAsia="Verdana" w:hAnsi="Verdana" w:cs="Verdana"/>
          <w:sz w:val="20"/>
          <w:szCs w:val="20"/>
        </w:rPr>
        <w:t xml:space="preserve">Producto comestible ultraprocesado - </w:t>
      </w:r>
      <w:r>
        <w:rPr>
          <w:rFonts w:cs="Calibri"/>
          <w:color w:val="000000"/>
          <w:sz w:val="24"/>
          <w:szCs w:val="24"/>
        </w:rPr>
        <w:t>Alimento enlatado o listo para preparar - Sopas, cremas y bases</w:t>
      </w:r>
    </w:p>
    <w:p w14:paraId="0000000E" w14:textId="77777777" w:rsidR="00833F79" w:rsidRDefault="00833F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0F" w14:textId="133EE7CA" w:rsidR="00833F79" w:rsidRDefault="005D02F6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Análisis general del producto: </w:t>
      </w:r>
      <w:r>
        <w:rPr>
          <w:rFonts w:ascii="Verdana" w:eastAsia="Verdana" w:hAnsi="Verdana" w:cs="Verdana"/>
          <w:sz w:val="20"/>
          <w:szCs w:val="20"/>
        </w:rPr>
        <w:t>Este producto contiene 1</w:t>
      </w:r>
      <w:r w:rsidR="00065EB8">
        <w:rPr>
          <w:rFonts w:ascii="Verdana" w:eastAsia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ingredientes, </w:t>
      </w:r>
      <w:r w:rsidR="002D57A7"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 de ellos son aditivos. Algunos aditivos usados en producción industrial de alimentos podrían afectar la salud (2)(3).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Según los criterios de la Organización Panamericana de la Salud (OPS) (1) este producto excede la cantidad recomendada de consumo de sodio. </w:t>
      </w:r>
      <w:r>
        <w:rPr>
          <w:rFonts w:ascii="Verdana" w:eastAsia="Verdana" w:hAnsi="Verdana" w:cs="Verdana"/>
          <w:sz w:val="20"/>
          <w:szCs w:val="20"/>
        </w:rPr>
        <w:t xml:space="preserve">El consumo de productos que contienen exceso de </w:t>
      </w:r>
      <w:r w:rsidR="00BC3B26">
        <w:rPr>
          <w:rFonts w:ascii="Verdana" w:eastAsia="Verdana" w:hAnsi="Verdana" w:cs="Verdana"/>
          <w:sz w:val="20"/>
          <w:szCs w:val="20"/>
        </w:rPr>
        <w:t>sodio</w:t>
      </w:r>
      <w:r>
        <w:rPr>
          <w:rFonts w:ascii="Verdana" w:eastAsia="Verdana" w:hAnsi="Verdana" w:cs="Verdana"/>
          <w:sz w:val="20"/>
          <w:szCs w:val="20"/>
        </w:rPr>
        <w:t>, se relaciona</w:t>
      </w:r>
      <w:r w:rsidR="000327FB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 con mayor riesgo de sufrir </w:t>
      </w:r>
      <w:r w:rsidR="00BC3B26">
        <w:rPr>
          <w:rFonts w:ascii="Verdana" w:eastAsia="Verdana" w:hAnsi="Verdana" w:cs="Verdana"/>
          <w:sz w:val="20"/>
          <w:szCs w:val="20"/>
        </w:rPr>
        <w:t>enfermedades cardiovasculares, hipertensión arterial, enfermedades renales</w:t>
      </w:r>
      <w:r>
        <w:rPr>
          <w:rFonts w:ascii="Verdana" w:eastAsia="Verdana" w:hAnsi="Verdana" w:cs="Verdana"/>
          <w:sz w:val="20"/>
          <w:szCs w:val="20"/>
        </w:rPr>
        <w:t>, entre otras (4).</w:t>
      </w:r>
    </w:p>
    <w:p w14:paraId="00000010" w14:textId="77777777" w:rsidR="00833F79" w:rsidRDefault="00833F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11" w14:textId="77777777" w:rsidR="00833F79" w:rsidRDefault="005D0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>Ingredientes: (15 ingredientes):</w:t>
      </w:r>
    </w:p>
    <w:p w14:paraId="00000012" w14:textId="77777777" w:rsidR="00833F79" w:rsidRDefault="00833F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</w:p>
    <w:p w14:paraId="00000013" w14:textId="429C6F26" w:rsidR="00833F79" w:rsidRDefault="005D0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Harina de trigo fortificada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highlight w:val="white"/>
        </w:rPr>
        <w:t>(N</w:t>
      </w:r>
      <w:r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>iacina</w:t>
      </w:r>
      <w:r>
        <w:rPr>
          <w:rFonts w:ascii="Verdana" w:eastAsia="Verdana" w:hAnsi="Verdana" w:cs="Verdana"/>
          <w:i/>
          <w:sz w:val="20"/>
          <w:szCs w:val="20"/>
          <w:highlight w:val="white"/>
        </w:rPr>
        <w:t xml:space="preserve">, </w:t>
      </w:r>
      <w:r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>hierro, vitaminas B1, B2 y ácido fólico</w:t>
      </w:r>
      <w:r>
        <w:rPr>
          <w:rFonts w:ascii="Verdana" w:eastAsia="Verdana" w:hAnsi="Verdana" w:cs="Verdana"/>
          <w:i/>
          <w:sz w:val="20"/>
          <w:szCs w:val="20"/>
          <w:highlight w:val="white"/>
        </w:rPr>
        <w:t xml:space="preserve">). </w:t>
      </w:r>
    </w:p>
    <w:p w14:paraId="00000014" w14:textId="77777777" w:rsidR="00833F79" w:rsidRDefault="005D0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lmidón</w:t>
      </w:r>
    </w:p>
    <w:p w14:paraId="00000015" w14:textId="4C72529B" w:rsidR="00833F79" w:rsidRDefault="00065E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Mezcla de sales (cloruro de sodio y cloruro de potasio)</w:t>
      </w:r>
    </w:p>
    <w:p w14:paraId="00000016" w14:textId="77777777" w:rsidR="00833F79" w:rsidRPr="005A7A61" w:rsidRDefault="005D0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 w:rsidRPr="005A7A61">
        <w:rPr>
          <w:rFonts w:ascii="Verdana" w:eastAsia="Verdana" w:hAnsi="Verdana" w:cs="Verdana"/>
          <w:color w:val="000000"/>
          <w:sz w:val="20"/>
          <w:szCs w:val="20"/>
          <w:highlight w:val="white"/>
        </w:rPr>
        <w:t>H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arina de maíz </w:t>
      </w:r>
    </w:p>
    <w:p w14:paraId="73BC604B" w14:textId="77777777" w:rsidR="00065EB8" w:rsidRPr="005A7A61" w:rsidRDefault="00065EB8" w:rsidP="00065E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 w:rsidRPr="005A7A61">
        <w:rPr>
          <w:rFonts w:ascii="Verdana" w:eastAsia="Verdana" w:hAnsi="Verdana" w:cs="Verdana"/>
          <w:color w:val="000000"/>
          <w:sz w:val="20"/>
          <w:szCs w:val="20"/>
          <w:highlight w:val="white"/>
        </w:rPr>
        <w:t>G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rasa vegetal</w:t>
      </w:r>
    </w:p>
    <w:p w14:paraId="6B7254FC" w14:textId="11801166" w:rsidR="00065EB8" w:rsidRPr="005A7A61" w:rsidRDefault="00065E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 w:rsidRPr="005A7A61">
        <w:rPr>
          <w:rFonts w:ascii="Verdana" w:eastAsia="Verdana" w:hAnsi="Verdana" w:cs="Verdana"/>
          <w:color w:val="000000"/>
          <w:sz w:val="20"/>
          <w:szCs w:val="20"/>
          <w:highlight w:val="white"/>
        </w:rPr>
        <w:t>Acentuador de Sabor (glutamato monosódico)</w:t>
      </w:r>
    </w:p>
    <w:p w14:paraId="00000019" w14:textId="77777777" w:rsidR="00833F79" w:rsidRPr="005A7A61" w:rsidRDefault="005D0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 w:rsidRPr="005A7A61">
        <w:rPr>
          <w:rFonts w:ascii="Verdana" w:eastAsia="Verdana" w:hAnsi="Verdana" w:cs="Verdana"/>
          <w:color w:val="000000"/>
          <w:sz w:val="20"/>
          <w:szCs w:val="20"/>
          <w:highlight w:val="white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ebolla</w:t>
      </w:r>
    </w:p>
    <w:p w14:paraId="0000001A" w14:textId="77777777" w:rsidR="00833F79" w:rsidRPr="005A7A61" w:rsidRDefault="005D0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 w:rsidRPr="005A7A61">
        <w:rPr>
          <w:rFonts w:ascii="Verdana" w:eastAsia="Verdana" w:hAnsi="Verdana" w:cs="Verdana"/>
          <w:color w:val="000000"/>
          <w:sz w:val="20"/>
          <w:szCs w:val="20"/>
          <w:highlight w:val="white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jo </w:t>
      </w:r>
    </w:p>
    <w:p w14:paraId="0000001B" w14:textId="77777777" w:rsidR="00833F79" w:rsidRPr="005A7A61" w:rsidRDefault="005D0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 w:rsidRPr="005A7A61">
        <w:rPr>
          <w:rFonts w:ascii="Verdana" w:eastAsia="Verdana" w:hAnsi="Verdana" w:cs="Verdana"/>
          <w:color w:val="000000"/>
          <w:sz w:val="20"/>
          <w:szCs w:val="20"/>
          <w:highlight w:val="white"/>
        </w:rPr>
        <w:t>Ci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lantro</w:t>
      </w:r>
    </w:p>
    <w:p w14:paraId="0000001C" w14:textId="77777777" w:rsidR="00833F79" w:rsidRPr="005A7A61" w:rsidRDefault="005D0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 w:rsidRPr="005A7A61">
        <w:rPr>
          <w:rFonts w:ascii="Verdana" w:eastAsia="Verdana" w:hAnsi="Verdana" w:cs="Verdana"/>
          <w:color w:val="000000"/>
          <w:sz w:val="20"/>
          <w:szCs w:val="20"/>
          <w:highlight w:val="white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uerro</w:t>
      </w:r>
    </w:p>
    <w:p w14:paraId="0000001D" w14:textId="77777777" w:rsidR="00833F79" w:rsidRPr="005A7A61" w:rsidRDefault="005D0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 w:rsidRPr="005A7A61">
        <w:rPr>
          <w:rFonts w:ascii="Verdana" w:eastAsia="Verdana" w:hAnsi="Verdana" w:cs="Verdana"/>
          <w:color w:val="000000"/>
          <w:sz w:val="20"/>
          <w:szCs w:val="20"/>
          <w:highlight w:val="white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úrcuma</w:t>
      </w:r>
    </w:p>
    <w:p w14:paraId="2A8B30EC" w14:textId="294DFE72" w:rsidR="00065EB8" w:rsidRPr="005A7A61" w:rsidRDefault="00065E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 w:rsidRPr="005A7A61">
        <w:rPr>
          <w:rFonts w:ascii="Verdana" w:eastAsia="Verdana" w:hAnsi="Verdana" w:cs="Verdana"/>
          <w:color w:val="000000"/>
          <w:sz w:val="20"/>
          <w:szCs w:val="20"/>
          <w:highlight w:val="white"/>
        </w:rPr>
        <w:t>Azúcar</w:t>
      </w:r>
    </w:p>
    <w:p w14:paraId="13FCE91B" w14:textId="77777777" w:rsidR="00065EB8" w:rsidRPr="005A7A61" w:rsidRDefault="00065EB8" w:rsidP="00065E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 w:rsidRPr="005A7A61">
        <w:rPr>
          <w:rFonts w:ascii="Verdana" w:eastAsia="Verdana" w:hAnsi="Verdana" w:cs="Verdana"/>
          <w:color w:val="000000"/>
          <w:sz w:val="20"/>
          <w:szCs w:val="20"/>
          <w:highlight w:val="white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apa deshidratada</w:t>
      </w:r>
    </w:p>
    <w:p w14:paraId="2DA3503E" w14:textId="77777777" w:rsidR="00065EB8" w:rsidRPr="005A7A61" w:rsidRDefault="00065EB8" w:rsidP="00065E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 w:rsidRPr="005A7A61">
        <w:rPr>
          <w:rFonts w:ascii="Verdana" w:eastAsia="Verdana" w:hAnsi="Verdana" w:cs="Verdana"/>
          <w:color w:val="000000"/>
          <w:sz w:val="20"/>
          <w:szCs w:val="20"/>
          <w:highlight w:val="white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arne de gallina deshidratada </w:t>
      </w:r>
    </w:p>
    <w:p w14:paraId="30272140" w14:textId="064AAAA5" w:rsidR="00065EB8" w:rsidRPr="005A7A61" w:rsidRDefault="00065E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 w:rsidRPr="005A7A61">
        <w:rPr>
          <w:rFonts w:ascii="Verdana" w:eastAsia="Verdana" w:hAnsi="Verdana" w:cs="Verdana"/>
          <w:color w:val="000000"/>
          <w:sz w:val="20"/>
          <w:szCs w:val="20"/>
          <w:highlight w:val="white"/>
        </w:rPr>
        <w:t>Extracto de levadura</w:t>
      </w:r>
    </w:p>
    <w:p w14:paraId="0000001E" w14:textId="06DB6A57" w:rsidR="00833F79" w:rsidRPr="005A7A61" w:rsidRDefault="005D0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 w:rsidRPr="005A7A61">
        <w:rPr>
          <w:rFonts w:ascii="Verdana" w:eastAsia="Verdana" w:hAnsi="Verdana" w:cs="Verdana"/>
          <w:color w:val="000000"/>
          <w:sz w:val="20"/>
          <w:szCs w:val="20"/>
          <w:highlight w:val="white"/>
        </w:rPr>
        <w:t>Sabores naturales</w:t>
      </w:r>
    </w:p>
    <w:p w14:paraId="00000021" w14:textId="77777777" w:rsidR="00833F79" w:rsidRPr="005A7A61" w:rsidRDefault="005D0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 w:rsidRPr="005A7A61"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Colorante (caramelo). </w:t>
      </w:r>
    </w:p>
    <w:p w14:paraId="00000022" w14:textId="77777777" w:rsidR="00833F79" w:rsidRDefault="00833F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highlight w:val="white"/>
        </w:rPr>
      </w:pPr>
    </w:p>
    <w:p w14:paraId="00000023" w14:textId="77777777" w:rsidR="00833F79" w:rsidRDefault="005D0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Nutrientes críticos en Maggi Sancoch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o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:</w:t>
      </w:r>
    </w:p>
    <w:p w14:paraId="00000024" w14:textId="77777777" w:rsidR="00833F79" w:rsidRDefault="00833F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</w:p>
    <w:p w14:paraId="00000025" w14:textId="77777777" w:rsidR="00833F79" w:rsidRDefault="005D02F6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>Cada porción de 15 gramos (1 cucharada) aportan un total de 50 Calorías.</w:t>
      </w:r>
    </w:p>
    <w:p w14:paraId="00000026" w14:textId="77777777" w:rsidR="00833F79" w:rsidRDefault="00833F79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00000027" w14:textId="3D8F3D7E" w:rsidR="00833F79" w:rsidRDefault="005D02F6">
      <w:pPr>
        <w:numPr>
          <w:ilvl w:val="0"/>
          <w:numId w:val="4"/>
        </w:num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  <w:u w:val="single"/>
        </w:rPr>
        <w:t>Sodio</w:t>
      </w:r>
      <w:r>
        <w:rPr>
          <w:rFonts w:ascii="Verdana" w:eastAsia="Verdana" w:hAnsi="Verdana" w:cs="Verdana"/>
          <w:sz w:val="20"/>
          <w:szCs w:val="20"/>
          <w:vertAlign w:val="superscript"/>
        </w:rPr>
        <w:footnoteReference w:id="1"/>
      </w:r>
      <w:r>
        <w:rPr>
          <w:rFonts w:ascii="Verdana" w:eastAsia="Verdana" w:hAnsi="Verdana" w:cs="Verdana"/>
          <w:sz w:val="20"/>
          <w:szCs w:val="20"/>
        </w:rPr>
        <w:t xml:space="preserve">: Según los criterios de la Organización Panamericana de la Salud (OPS), este producto excede los límites de la cantidad recomendada de consumo de sodio en 580 mg. </w:t>
      </w:r>
      <w:r w:rsidR="00B812C3">
        <w:rPr>
          <w:rFonts w:ascii="Verdana" w:eastAsia="Verdana" w:hAnsi="Verdana" w:cs="Verdana"/>
          <w:sz w:val="20"/>
          <w:szCs w:val="20"/>
        </w:rPr>
        <w:t>Los 630 miligramos de sodio aportado son mayores a las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B812C3">
        <w:rPr>
          <w:rFonts w:ascii="Verdana" w:eastAsia="Verdana" w:hAnsi="Verdana" w:cs="Verdana"/>
          <w:sz w:val="20"/>
          <w:szCs w:val="20"/>
        </w:rPr>
        <w:t xml:space="preserve">50 </w:t>
      </w:r>
      <w:r>
        <w:rPr>
          <w:rFonts w:ascii="Verdana" w:eastAsia="Verdana" w:hAnsi="Verdana" w:cs="Verdana"/>
          <w:sz w:val="20"/>
          <w:szCs w:val="20"/>
        </w:rPr>
        <w:t xml:space="preserve">calorías totales del producto. </w:t>
      </w:r>
    </w:p>
    <w:p w14:paraId="00000028" w14:textId="77777777" w:rsidR="00833F79" w:rsidRDefault="00833F79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0000002B" w14:textId="77777777" w:rsidR="00833F79" w:rsidRDefault="005D0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Aditivos que contiene este producto: </w:t>
      </w:r>
    </w:p>
    <w:p w14:paraId="0000002C" w14:textId="77777777" w:rsidR="00833F79" w:rsidRDefault="00833F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</w:p>
    <w:p w14:paraId="64C12365" w14:textId="3D41F3A6" w:rsidR="00691505" w:rsidRPr="004E4898" w:rsidRDefault="00691505" w:rsidP="006915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E4898">
        <w:rPr>
          <w:rFonts w:ascii="Verdana" w:eastAsia="Verdana" w:hAnsi="Verdana" w:cs="Verdana"/>
          <w:color w:val="000000"/>
          <w:sz w:val="20"/>
          <w:szCs w:val="20"/>
          <w:highlight w:val="white"/>
        </w:rPr>
        <w:t>Glutamato monosódico (621): Aditivo usado como acentuador de sabor, pero que en la salud humana está relacionado con obesidad, diabetes, afectación al hígado (hepatotoxicidad), y efectos nocivos sobre el sistema nervios</w:t>
      </w:r>
      <w:r w:rsidR="00412A38" w:rsidRPr="004E4898">
        <w:rPr>
          <w:rFonts w:ascii="Verdana" w:eastAsia="Verdana" w:hAnsi="Verdana" w:cs="Verdana"/>
          <w:color w:val="000000"/>
          <w:sz w:val="20"/>
          <w:szCs w:val="20"/>
          <w:highlight w:val="white"/>
        </w:rPr>
        <w:t>o</w:t>
      </w:r>
      <w:r w:rsidRPr="004E4898"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(efectos neurotóxicos) y afectación</w:t>
      </w:r>
      <w:r w:rsidRPr="004E4898">
        <w:rPr>
          <w:rFonts w:ascii="Verdana" w:hAnsi="Verdana" w:cs="Arial"/>
          <w:sz w:val="20"/>
          <w:szCs w:val="20"/>
        </w:rPr>
        <w:t xml:space="preserve"> del ADN (efectos genotóxicos) (5).</w:t>
      </w:r>
    </w:p>
    <w:p w14:paraId="0000002D" w14:textId="512DCA92" w:rsidR="00833F79" w:rsidRPr="004E4898" w:rsidRDefault="005D02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sz w:val="20"/>
          <w:szCs w:val="20"/>
        </w:rPr>
      </w:pPr>
      <w:r w:rsidRPr="004E4898">
        <w:rPr>
          <w:rFonts w:ascii="Verdana" w:eastAsia="Verdana" w:hAnsi="Verdana" w:cs="Verdana"/>
          <w:color w:val="000000"/>
          <w:sz w:val="20"/>
          <w:szCs w:val="20"/>
        </w:rPr>
        <w:t xml:space="preserve">Sabores Naturales: </w:t>
      </w:r>
      <w:r w:rsidRPr="004E4898">
        <w:rPr>
          <w:rFonts w:ascii="Verdana" w:eastAsia="Verdana" w:hAnsi="Verdana" w:cs="Verdana"/>
          <w:sz w:val="20"/>
          <w:szCs w:val="20"/>
        </w:rPr>
        <w:t>n</w:t>
      </w:r>
      <w:r w:rsidRPr="004E4898">
        <w:rPr>
          <w:rFonts w:ascii="Verdana" w:eastAsia="Verdana" w:hAnsi="Verdana" w:cs="Verdana"/>
          <w:color w:val="000000"/>
          <w:sz w:val="20"/>
          <w:szCs w:val="20"/>
        </w:rPr>
        <w:t xml:space="preserve">o refiere que tipo de químico utiliza, sus efectos pueden ser inciertos. </w:t>
      </w:r>
    </w:p>
    <w:p w14:paraId="0000002E" w14:textId="2C874E48" w:rsidR="00833F79" w:rsidRDefault="005D02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Color caramelo (E-150): </w:t>
      </w:r>
      <w:r w:rsidR="00691505" w:rsidRPr="006162FE">
        <w:rPr>
          <w:rFonts w:ascii="Verdana" w:eastAsia="Verdana" w:hAnsi="Verdana" w:cs="Verdana"/>
          <w:color w:val="000000"/>
          <w:sz w:val="20"/>
          <w:szCs w:val="20"/>
          <w:highlight w:val="white"/>
        </w:rPr>
        <w:t>colorante natural o sintético con efectos cancerígenos que fue prohibido por la Administración de Medicamentos y Alimentos de E</w:t>
      </w:r>
      <w:r w:rsidR="00691505">
        <w:rPr>
          <w:rFonts w:ascii="Verdana" w:eastAsia="Verdana" w:hAnsi="Verdana" w:cs="Verdana"/>
          <w:color w:val="000000"/>
          <w:sz w:val="20"/>
          <w:szCs w:val="20"/>
          <w:highlight w:val="white"/>
        </w:rPr>
        <w:t>stados Unidos (USFDA) en 2011 (6</w:t>
      </w:r>
      <w:r w:rsidR="00691505" w:rsidRPr="006162FE">
        <w:rPr>
          <w:rFonts w:ascii="Verdana" w:eastAsia="Verdana" w:hAnsi="Verdana" w:cs="Verdana"/>
          <w:color w:val="000000"/>
          <w:sz w:val="20"/>
          <w:szCs w:val="20"/>
          <w:highlight w:val="white"/>
        </w:rPr>
        <w:t>) y en 2014 la Administración de Medicamentos y Alimentos de Estados Unidos (FDA) solicitó que se disting</w:t>
      </w:r>
      <w:r w:rsidR="00691505" w:rsidRPr="006162FE">
        <w:rPr>
          <w:rFonts w:ascii="Verdana" w:eastAsia="Verdana" w:hAnsi="Verdana" w:cs="Verdana"/>
          <w:sz w:val="20"/>
          <w:szCs w:val="20"/>
          <w:highlight w:val="white"/>
        </w:rPr>
        <w:t>a</w:t>
      </w:r>
      <w:r w:rsidR="00691505" w:rsidRPr="006162FE"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en el etiquetado nutricional el tipo de caramelo que se emplea en los productos con el fin de estimar</w:t>
      </w:r>
      <w:r w:rsidR="00691505"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la exposición a este aditivo (7</w:t>
      </w:r>
      <w:r w:rsidR="00691505" w:rsidRPr="006162FE">
        <w:rPr>
          <w:rFonts w:ascii="Verdana" w:eastAsia="Verdana" w:hAnsi="Verdana" w:cs="Verdana"/>
          <w:color w:val="000000"/>
          <w:sz w:val="20"/>
          <w:szCs w:val="20"/>
          <w:highlight w:val="white"/>
        </w:rPr>
        <w:t>)</w:t>
      </w:r>
      <w:r w:rsidR="00691505"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. </w:t>
      </w: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Este aditivo tiene potencial efecto nocivo para la salud.</w:t>
      </w:r>
    </w:p>
    <w:p w14:paraId="0000002F" w14:textId="77777777" w:rsidR="00833F79" w:rsidRDefault="00833F79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cs="Calibri"/>
          <w:color w:val="000000"/>
          <w:highlight w:val="white"/>
        </w:rPr>
      </w:pPr>
    </w:p>
    <w:p w14:paraId="00000030" w14:textId="099226A7" w:rsidR="00833F79" w:rsidRDefault="005D02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Recomendaciones finales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: Una buena alternativa a este producto es preparar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en casa </w:t>
      </w:r>
      <w:r w:rsidR="00762015">
        <w:rPr>
          <w:rFonts w:ascii="Verdana" w:eastAsia="Verdana" w:hAnsi="Verdana" w:cs="Verdana"/>
          <w:color w:val="000000"/>
          <w:sz w:val="20"/>
          <w:szCs w:val="20"/>
          <w:highlight w:val="white"/>
        </w:rPr>
        <w:t>su propio sancocho del animal que más le guste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y verduras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, con alimentos frescos y naturales. </w:t>
      </w:r>
    </w:p>
    <w:p w14:paraId="00000031" w14:textId="77777777" w:rsidR="00833F79" w:rsidRDefault="005D02F6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Nota: </w:t>
      </w:r>
      <w:r>
        <w:rPr>
          <w:rFonts w:ascii="Verdana" w:eastAsia="Verdana" w:hAnsi="Verdana" w:cs="Verdana"/>
          <w:sz w:val="20"/>
          <w:szCs w:val="20"/>
        </w:rPr>
        <w:t>Para mayor información consultar el documento “Anexo técnico radiografías”</w:t>
      </w:r>
    </w:p>
    <w:p w14:paraId="00000032" w14:textId="77777777" w:rsidR="00833F79" w:rsidRDefault="005D02F6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Elaboró: ND Paula Ardila </w:t>
      </w:r>
    </w:p>
    <w:p w14:paraId="250FF966" w14:textId="2F404B8A" w:rsidR="00512B19" w:rsidRDefault="005D02F6" w:rsidP="00512B19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Revisó: </w:t>
      </w:r>
      <w:r w:rsidR="00512B19">
        <w:rPr>
          <w:rFonts w:ascii="Verdana" w:eastAsia="Verdana" w:hAnsi="Verdana" w:cs="Verdana"/>
          <w:sz w:val="20"/>
          <w:szCs w:val="20"/>
        </w:rPr>
        <w:t xml:space="preserve">ND Mercedes Mora Plazas, ND </w:t>
      </w:r>
      <w:r w:rsidR="00712033">
        <w:rPr>
          <w:rFonts w:ascii="Verdana" w:eastAsia="Verdana" w:hAnsi="Verdana" w:cs="Verdana"/>
          <w:sz w:val="20"/>
          <w:szCs w:val="20"/>
        </w:rPr>
        <w:t>Rubén</w:t>
      </w:r>
      <w:r w:rsidR="00512B19">
        <w:rPr>
          <w:rFonts w:ascii="Verdana" w:eastAsia="Verdana" w:hAnsi="Verdana" w:cs="Verdana"/>
          <w:sz w:val="20"/>
          <w:szCs w:val="20"/>
        </w:rPr>
        <w:t xml:space="preserve"> Orjuela, MSP Sharon Sánchez</w:t>
      </w:r>
    </w:p>
    <w:p w14:paraId="00000034" w14:textId="75FA7964" w:rsidR="00833F79" w:rsidRDefault="00833F79" w:rsidP="00512B19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35" w14:textId="77777777" w:rsidR="00833F79" w:rsidRDefault="005D02F6">
      <w:pPr>
        <w:spacing w:line="240" w:lineRule="auto"/>
        <w:ind w:left="284"/>
        <w:jc w:val="both"/>
        <w:rPr>
          <w:rFonts w:ascii="Verdana" w:eastAsia="Verdana" w:hAnsi="Verdana" w:cs="Verdana"/>
          <w:b/>
          <w:sz w:val="20"/>
          <w:szCs w:val="20"/>
          <w:highlight w:val="white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highlight w:val="white"/>
          <w:u w:val="single"/>
        </w:rPr>
        <w:t>Bibliografía</w:t>
      </w:r>
    </w:p>
    <w:p w14:paraId="00000036" w14:textId="77777777" w:rsidR="00833F79" w:rsidRDefault="005D02F6">
      <w:pPr>
        <w:widowControl w:val="0"/>
        <w:numPr>
          <w:ilvl w:val="0"/>
          <w:numId w:val="3"/>
        </w:numPr>
        <w:spacing w:after="20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Organización Panamericana de la Salud. (2016). Modelo de perfil de nutrientes de la Organización Panamericana de la Salud. Available from: </w:t>
      </w:r>
      <w:hyperlink r:id="rId8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www.paho.org/permissions</w:t>
        </w:r>
      </w:hyperlink>
    </w:p>
    <w:p w14:paraId="00000037" w14:textId="77777777" w:rsidR="00833F79" w:rsidRDefault="005D02F6">
      <w:pPr>
        <w:widowControl w:val="0"/>
        <w:numPr>
          <w:ilvl w:val="0"/>
          <w:numId w:val="3"/>
        </w:numPr>
        <w:spacing w:after="20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812C3">
        <w:rPr>
          <w:rFonts w:ascii="Verdana" w:eastAsia="Verdana" w:hAnsi="Verdana" w:cs="Verdana"/>
          <w:sz w:val="20"/>
          <w:szCs w:val="20"/>
          <w:lang w:val="en-US"/>
        </w:rPr>
        <w:t xml:space="preserve">Chaib, R., &amp; Barone, M. (2020). Uses of Chemicals in the Food and Beverage Industry. </w:t>
      </w:r>
      <w:r>
        <w:rPr>
          <w:rFonts w:ascii="Verdana" w:eastAsia="Verdana" w:hAnsi="Verdana" w:cs="Verdana"/>
          <w:sz w:val="20"/>
          <w:szCs w:val="20"/>
        </w:rPr>
        <w:t>In Chemicals in the Food Industry (pp. 35-42). Springer, Cham.</w:t>
      </w:r>
    </w:p>
    <w:p w14:paraId="00000038" w14:textId="77777777" w:rsidR="00833F79" w:rsidRDefault="005D02F6">
      <w:pPr>
        <w:widowControl w:val="0"/>
        <w:numPr>
          <w:ilvl w:val="0"/>
          <w:numId w:val="3"/>
        </w:numPr>
        <w:spacing w:after="20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812C3">
        <w:rPr>
          <w:rFonts w:ascii="Verdana" w:eastAsia="Verdana" w:hAnsi="Verdana" w:cs="Verdana"/>
          <w:sz w:val="20"/>
          <w:szCs w:val="20"/>
          <w:lang w:val="en-US"/>
        </w:rPr>
        <w:t xml:space="preserve">Jansen, T., Claassen, L., van Kamp, I., &amp; Timmermans, D. R. (2020). ‘All chemical substances are harmful.’public appraisal of uncertain risks of food additives and contaminants. </w:t>
      </w:r>
      <w:r>
        <w:rPr>
          <w:rFonts w:ascii="Verdana" w:eastAsia="Verdana" w:hAnsi="Verdana" w:cs="Verdana"/>
          <w:sz w:val="20"/>
          <w:szCs w:val="20"/>
        </w:rPr>
        <w:t>Food and Chemical Toxicology, 136, 110959.</w:t>
      </w:r>
    </w:p>
    <w:p w14:paraId="00000039" w14:textId="77777777" w:rsidR="00833F79" w:rsidRDefault="005D02F6">
      <w:pPr>
        <w:widowControl w:val="0"/>
        <w:numPr>
          <w:ilvl w:val="0"/>
          <w:numId w:val="3"/>
        </w:numPr>
        <w:spacing w:after="20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812C3">
        <w:rPr>
          <w:rFonts w:ascii="Verdana" w:eastAsia="Verdana" w:hAnsi="Verdana" w:cs="Verdana"/>
          <w:sz w:val="20"/>
          <w:szCs w:val="20"/>
          <w:lang w:val="en-US"/>
        </w:rPr>
        <w:t xml:space="preserve">Elizabeth, L., Machado, P., Zinöcker, M., Baker, P., &amp; Lawrence, M. (2020). Ultra-processed foods and health outcomes: a narrative review. Nutrients. </w:t>
      </w:r>
      <w:r>
        <w:rPr>
          <w:rFonts w:ascii="Verdana" w:eastAsia="Verdana" w:hAnsi="Verdana" w:cs="Verdana"/>
          <w:sz w:val="20"/>
          <w:szCs w:val="20"/>
        </w:rPr>
        <w:t>12(7), 1995.</w:t>
      </w:r>
    </w:p>
    <w:p w14:paraId="68D5D511" w14:textId="6E5BE0A4" w:rsidR="00691505" w:rsidRPr="00691505" w:rsidRDefault="00691505">
      <w:pPr>
        <w:widowControl w:val="0"/>
        <w:numPr>
          <w:ilvl w:val="0"/>
          <w:numId w:val="3"/>
        </w:numPr>
        <w:spacing w:after="20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812C3">
        <w:rPr>
          <w:rFonts w:ascii="Verdana" w:hAnsi="Verdana"/>
          <w:noProof/>
          <w:sz w:val="20"/>
          <w:szCs w:val="20"/>
          <w:lang w:val="en-US"/>
        </w:rPr>
        <w:t xml:space="preserve">Kazmi Z, F. I.-M. (2017). </w:t>
      </w:r>
      <w:r w:rsidRPr="003368E4">
        <w:rPr>
          <w:rFonts w:ascii="Verdana" w:hAnsi="Verdana"/>
          <w:noProof/>
          <w:sz w:val="20"/>
          <w:szCs w:val="20"/>
          <w:lang w:val="en-GB"/>
        </w:rPr>
        <w:t xml:space="preserve">Monosodium glutamate: Review on clinical reports. </w:t>
      </w:r>
      <w:r w:rsidRPr="003368E4">
        <w:rPr>
          <w:rFonts w:ascii="Verdana" w:hAnsi="Verdana"/>
          <w:i/>
          <w:iCs/>
          <w:noProof/>
          <w:sz w:val="20"/>
          <w:szCs w:val="20"/>
          <w:lang w:val="en-GB"/>
        </w:rPr>
        <w:t>International Journal of Food Properties</w:t>
      </w:r>
      <w:r w:rsidRPr="003368E4">
        <w:rPr>
          <w:rFonts w:ascii="Verdana" w:hAnsi="Verdana"/>
          <w:noProof/>
          <w:sz w:val="20"/>
          <w:szCs w:val="20"/>
          <w:lang w:val="en-GB"/>
        </w:rPr>
        <w:t>, 1-25</w:t>
      </w:r>
    </w:p>
    <w:p w14:paraId="0000003A" w14:textId="0116F586" w:rsidR="00833F79" w:rsidRDefault="005D02F6">
      <w:pPr>
        <w:widowControl w:val="0"/>
        <w:numPr>
          <w:ilvl w:val="0"/>
          <w:numId w:val="3"/>
        </w:numPr>
        <w:spacing w:after="20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812C3">
        <w:rPr>
          <w:rFonts w:ascii="Verdana" w:eastAsia="Verdana" w:hAnsi="Verdana" w:cs="Verdana"/>
          <w:sz w:val="20"/>
          <w:szCs w:val="20"/>
          <w:highlight w:val="white"/>
          <w:lang w:val="en-US"/>
        </w:rPr>
        <w:t xml:space="preserve">EFSA. Scientific Opinion on the re-evaluation of caramel colours (E 150 </w:t>
      </w:r>
      <w:proofErr w:type="gramStart"/>
      <w:r w:rsidRPr="00B812C3">
        <w:rPr>
          <w:rFonts w:ascii="Verdana" w:eastAsia="Verdana" w:hAnsi="Verdana" w:cs="Verdana"/>
          <w:sz w:val="20"/>
          <w:szCs w:val="20"/>
          <w:highlight w:val="white"/>
          <w:lang w:val="en-US"/>
        </w:rPr>
        <w:t>a,b</w:t>
      </w:r>
      <w:proofErr w:type="gramEnd"/>
      <w:r w:rsidRPr="00B812C3">
        <w:rPr>
          <w:rFonts w:ascii="Verdana" w:eastAsia="Verdana" w:hAnsi="Verdana" w:cs="Verdana"/>
          <w:sz w:val="20"/>
          <w:szCs w:val="20"/>
          <w:highlight w:val="white"/>
          <w:lang w:val="en-US"/>
        </w:rPr>
        <w:t xml:space="preserve">,c,d) as food additives.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EFSA J. 2011;9(3):1–103. </w:t>
      </w:r>
    </w:p>
    <w:p w14:paraId="0000003B" w14:textId="77777777" w:rsidR="00833F79" w:rsidRDefault="005D02F6">
      <w:pPr>
        <w:widowControl w:val="0"/>
        <w:numPr>
          <w:ilvl w:val="0"/>
          <w:numId w:val="3"/>
        </w:numPr>
        <w:spacing w:after="20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812C3">
        <w:rPr>
          <w:rFonts w:ascii="Verdana" w:eastAsia="Verdana" w:hAnsi="Verdana" w:cs="Verdana"/>
          <w:sz w:val="20"/>
          <w:szCs w:val="20"/>
          <w:highlight w:val="white"/>
          <w:lang w:val="en-US"/>
        </w:rPr>
        <w:t>Folmer DE, Doell DL, Lee HS, Noonan GO, Carberry SE. A U.S. population dietary exposure assessment for 4-m</w:t>
      </w:r>
      <w:r w:rsidRPr="00B812C3">
        <w:rPr>
          <w:rFonts w:ascii="Verdana" w:eastAsia="Verdana" w:hAnsi="Verdana" w:cs="Verdana"/>
          <w:sz w:val="20"/>
          <w:szCs w:val="20"/>
          <w:lang w:val="en-US"/>
        </w:rPr>
        <w:t xml:space="preserve">ethylimidazole (4-MEI) from foods containing caramel colour and from formation of 4-MEI through the thermal treatment of food. Food Addit Contam - Part A Chem Anal Control Expo Risk Assess [Internet]. </w:t>
      </w:r>
      <w:r>
        <w:rPr>
          <w:rFonts w:ascii="Verdana" w:eastAsia="Verdana" w:hAnsi="Verdana" w:cs="Verdana"/>
          <w:sz w:val="20"/>
          <w:szCs w:val="20"/>
        </w:rPr>
        <w:t xml:space="preserve">2018;35(10):1890–910. Available from: </w:t>
      </w:r>
      <w:r>
        <w:rPr>
          <w:rFonts w:ascii="Verdana" w:eastAsia="Verdana" w:hAnsi="Verdana" w:cs="Verdana"/>
          <w:sz w:val="20"/>
          <w:szCs w:val="20"/>
        </w:rPr>
        <w:lastRenderedPageBreak/>
        <w:t>https://doi.org/10.1080/19440049.2018.1508892</w:t>
      </w:r>
    </w:p>
    <w:sectPr w:rsidR="00833F7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EB6A8" w14:textId="77777777" w:rsidR="007E55DC" w:rsidRDefault="007E55DC">
      <w:pPr>
        <w:spacing w:after="0" w:line="240" w:lineRule="auto"/>
      </w:pPr>
      <w:r>
        <w:separator/>
      </w:r>
    </w:p>
  </w:endnote>
  <w:endnote w:type="continuationSeparator" w:id="0">
    <w:p w14:paraId="1F0ECBF9" w14:textId="77777777" w:rsidR="007E55DC" w:rsidRDefault="007E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43FC6" w14:textId="77777777" w:rsidR="007E55DC" w:rsidRDefault="007E55DC">
      <w:pPr>
        <w:spacing w:after="0" w:line="240" w:lineRule="auto"/>
      </w:pPr>
      <w:r>
        <w:separator/>
      </w:r>
    </w:p>
  </w:footnote>
  <w:footnote w:type="continuationSeparator" w:id="0">
    <w:p w14:paraId="652B2DAA" w14:textId="77777777" w:rsidR="007E55DC" w:rsidRDefault="007E55DC">
      <w:pPr>
        <w:spacing w:after="0" w:line="240" w:lineRule="auto"/>
      </w:pPr>
      <w:r>
        <w:continuationSeparator/>
      </w:r>
    </w:p>
  </w:footnote>
  <w:footnote w:id="1">
    <w:p w14:paraId="0000003D" w14:textId="77777777" w:rsidR="00833F79" w:rsidRDefault="005D02F6">
      <w:pPr>
        <w:spacing w:after="0" w:line="240" w:lineRule="auto"/>
        <w:ind w:hanging="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sz w:val="20"/>
          <w:szCs w:val="20"/>
        </w:rPr>
        <w:t>Según el perfil de Nutrientes de la Organización Panamericana de la Salud (OPS) 2016, un producto tiene exceso de sodio, cuando el sodio es igual o superior de 1 mg por cada kilocaloría aportada por la porción establecida por el fabricante en el etiquetado.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D93"/>
    <w:multiLevelType w:val="multilevel"/>
    <w:tmpl w:val="FFC820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E306AA"/>
    <w:multiLevelType w:val="multilevel"/>
    <w:tmpl w:val="CA2A2A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AB1D06"/>
    <w:multiLevelType w:val="multilevel"/>
    <w:tmpl w:val="355EBD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2B13EC"/>
    <w:multiLevelType w:val="multilevel"/>
    <w:tmpl w:val="BD96A69A"/>
    <w:lvl w:ilvl="0">
      <w:start w:val="1"/>
      <w:numFmt w:val="decimal"/>
      <w:lvlText w:val="%1."/>
      <w:lvlJc w:val="left"/>
      <w:pPr>
        <w:ind w:left="6480" w:hanging="360"/>
      </w:pPr>
      <w:rPr>
        <w:b w:val="0"/>
        <w:i w:val="0"/>
        <w:iCs/>
        <w:color w:val="000000"/>
        <w:u w:val="none"/>
        <w:vertAlign w:val="baseline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9D5207B"/>
    <w:multiLevelType w:val="multilevel"/>
    <w:tmpl w:val="6E8EA8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1B31CD"/>
    <w:multiLevelType w:val="multilevel"/>
    <w:tmpl w:val="66D8E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xs7S0MDQzNDexNDZW0lEKTi0uzszPAykwrAUASCvq6SwAAAA="/>
  </w:docVars>
  <w:rsids>
    <w:rsidRoot w:val="00833F79"/>
    <w:rsid w:val="000327FB"/>
    <w:rsid w:val="00065EB8"/>
    <w:rsid w:val="00210D1D"/>
    <w:rsid w:val="002D57A7"/>
    <w:rsid w:val="00412A38"/>
    <w:rsid w:val="004E4898"/>
    <w:rsid w:val="00512B19"/>
    <w:rsid w:val="005A7A61"/>
    <w:rsid w:val="005D02F6"/>
    <w:rsid w:val="00691505"/>
    <w:rsid w:val="006E4A20"/>
    <w:rsid w:val="00712033"/>
    <w:rsid w:val="00762015"/>
    <w:rsid w:val="007E55DC"/>
    <w:rsid w:val="00833F79"/>
    <w:rsid w:val="00A15996"/>
    <w:rsid w:val="00B0267A"/>
    <w:rsid w:val="00B812C3"/>
    <w:rsid w:val="00B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326C"/>
  <w15:docId w15:val="{3108F06E-2048-4555-ABCF-FF6FA606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5B8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5215B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ho.org/permiss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WOYN08tX6V0kPBMd1rT9nFw8eQ==">AMUW2mX25px/0XTEUgyHrs3mLBgTbjrbQPsIgPEbzUgHsU/v7k97pbF3yVqUbdFnCXAvl3oh7O8xprhsugbeJr+VfCN0POZvuDRaAgtA1Z6XxlZjcVmhaE1ctkzsJvE+0/J35kFoF18M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Ardila, Paula</dc:creator>
  <cp:lastModifiedBy>SUSANA</cp:lastModifiedBy>
  <cp:revision>4</cp:revision>
  <dcterms:created xsi:type="dcterms:W3CDTF">2022-02-27T21:19:00Z</dcterms:created>
  <dcterms:modified xsi:type="dcterms:W3CDTF">2022-03-09T19:37:00Z</dcterms:modified>
</cp:coreProperties>
</file>